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5" w:rsidRDefault="00792D30" w:rsidP="00751AD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Охранные зоны пунктов государственной геодезической сети.</w:t>
      </w:r>
    </w:p>
    <w:p w:rsidR="00E5488F" w:rsidRDefault="00E5488F" w:rsidP="00751AD6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CC1EB0" w:rsidRDefault="00DB712B" w:rsidP="00457C9F">
      <w:pPr>
        <w:spacing w:line="288" w:lineRule="auto"/>
        <w:ind w:firstLine="567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 2017 года</w:t>
      </w:r>
      <w:r w:rsidR="00E555D0">
        <w:rPr>
          <w:rFonts w:ascii="Segoe UI" w:hAnsi="Segoe UI" w:cs="Segoe UI"/>
          <w:sz w:val="32"/>
          <w:szCs w:val="32"/>
        </w:rPr>
        <w:t xml:space="preserve"> К</w:t>
      </w:r>
      <w:r w:rsidR="00792D30">
        <w:rPr>
          <w:rFonts w:ascii="Segoe UI" w:hAnsi="Segoe UI" w:cs="Segoe UI"/>
          <w:sz w:val="32"/>
          <w:szCs w:val="32"/>
        </w:rPr>
        <w:t>адастровой палатой по Архангельской области и Ненецкому автономному округу проводится работа по внесению в Единый государственный реестр недвижимости сведений об охранных зонах пунктов государственной геодезической сети</w:t>
      </w:r>
      <w:r w:rsidR="00457C9F">
        <w:rPr>
          <w:rFonts w:ascii="Segoe UI" w:hAnsi="Segoe UI" w:cs="Segoe UI"/>
          <w:sz w:val="32"/>
          <w:szCs w:val="32"/>
        </w:rPr>
        <w:t>,</w:t>
      </w:r>
      <w:r w:rsidR="00E555D0">
        <w:rPr>
          <w:rFonts w:ascii="Segoe UI" w:hAnsi="Segoe UI" w:cs="Segoe UI"/>
          <w:sz w:val="32"/>
          <w:szCs w:val="32"/>
        </w:rPr>
        <w:t xml:space="preserve"> </w:t>
      </w:r>
      <w:r w:rsidR="00457C9F" w:rsidRPr="00457C9F">
        <w:rPr>
          <w:rFonts w:ascii="Segoe UI" w:hAnsi="Segoe UI" w:cs="Segoe UI"/>
          <w:sz w:val="32"/>
          <w:szCs w:val="32"/>
        </w:rPr>
        <w:t xml:space="preserve">государственной нивелирной сети и государственной гравиметрической сети </w:t>
      </w:r>
      <w:r w:rsidR="00E555D0">
        <w:rPr>
          <w:rFonts w:ascii="Segoe UI" w:hAnsi="Segoe UI" w:cs="Segoe UI"/>
          <w:sz w:val="32"/>
          <w:szCs w:val="32"/>
        </w:rPr>
        <w:t>(далее – п</w:t>
      </w:r>
      <w:r w:rsidR="00536EBA">
        <w:rPr>
          <w:rFonts w:ascii="Segoe UI" w:hAnsi="Segoe UI" w:cs="Segoe UI"/>
          <w:sz w:val="32"/>
          <w:szCs w:val="32"/>
        </w:rPr>
        <w:t>ункт</w:t>
      </w:r>
      <w:r w:rsidR="005238D8">
        <w:rPr>
          <w:rFonts w:ascii="Segoe UI" w:hAnsi="Segoe UI" w:cs="Segoe UI"/>
          <w:sz w:val="32"/>
          <w:szCs w:val="32"/>
        </w:rPr>
        <w:t>ы</w:t>
      </w:r>
      <w:r w:rsidR="00536EBA">
        <w:rPr>
          <w:rFonts w:ascii="Segoe UI" w:hAnsi="Segoe UI" w:cs="Segoe UI"/>
          <w:sz w:val="32"/>
          <w:szCs w:val="32"/>
        </w:rPr>
        <w:t xml:space="preserve"> ГГС)</w:t>
      </w:r>
      <w:r w:rsidR="00457C9F">
        <w:rPr>
          <w:rFonts w:ascii="Segoe UI" w:hAnsi="Segoe UI" w:cs="Segoe UI"/>
          <w:sz w:val="32"/>
          <w:szCs w:val="32"/>
        </w:rPr>
        <w:t>.</w:t>
      </w:r>
    </w:p>
    <w:p w:rsidR="00536EBA" w:rsidRDefault="00536EBA" w:rsidP="00457C9F">
      <w:pPr>
        <w:spacing w:line="288" w:lineRule="auto"/>
        <w:ind w:firstLine="567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Пункт ГГС – это </w:t>
      </w:r>
      <w:r w:rsidR="00C272FE">
        <w:rPr>
          <w:rFonts w:ascii="Segoe UI" w:hAnsi="Segoe UI" w:cs="Segoe UI"/>
          <w:sz w:val="32"/>
          <w:szCs w:val="32"/>
        </w:rPr>
        <w:t xml:space="preserve">точка, </w:t>
      </w:r>
      <w:r>
        <w:rPr>
          <w:rFonts w:ascii="Segoe UI" w:hAnsi="Segoe UI" w:cs="Segoe UI"/>
          <w:sz w:val="32"/>
          <w:szCs w:val="32"/>
        </w:rPr>
        <w:t>закрепленная на местности, строении или другом искусственном сооружении</w:t>
      </w:r>
      <w:r w:rsidR="00DB712B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</w:t>
      </w:r>
      <w:r w:rsidR="00F0114E">
        <w:rPr>
          <w:rFonts w:ascii="Segoe UI" w:hAnsi="Segoe UI" w:cs="Segoe UI"/>
          <w:sz w:val="32"/>
          <w:szCs w:val="32"/>
        </w:rPr>
        <w:t>служащая основой для геодезических работ.</w:t>
      </w:r>
      <w:r w:rsidR="0004011C">
        <w:rPr>
          <w:rFonts w:ascii="Segoe UI" w:hAnsi="Segoe UI" w:cs="Segoe UI"/>
          <w:sz w:val="32"/>
          <w:szCs w:val="32"/>
        </w:rPr>
        <w:t xml:space="preserve"> На местности п</w:t>
      </w:r>
      <w:r w:rsidR="00972C57">
        <w:rPr>
          <w:rFonts w:ascii="Segoe UI" w:hAnsi="Segoe UI" w:cs="Segoe UI"/>
          <w:sz w:val="32"/>
          <w:szCs w:val="32"/>
        </w:rPr>
        <w:t xml:space="preserve">ункты ГГС </w:t>
      </w:r>
      <w:r w:rsidR="00C272FE">
        <w:rPr>
          <w:rFonts w:ascii="Segoe UI" w:hAnsi="Segoe UI" w:cs="Segoe UI"/>
          <w:sz w:val="32"/>
          <w:szCs w:val="32"/>
        </w:rPr>
        <w:t xml:space="preserve">закрепляются центрами, над которыми сооружается геодезический знак </w:t>
      </w:r>
      <w:r w:rsidR="00972C57">
        <w:rPr>
          <w:rFonts w:ascii="Segoe UI" w:hAnsi="Segoe UI" w:cs="Segoe UI"/>
          <w:sz w:val="32"/>
          <w:szCs w:val="32"/>
        </w:rPr>
        <w:t xml:space="preserve">в виде </w:t>
      </w:r>
      <w:r w:rsidR="00C272FE">
        <w:rPr>
          <w:rFonts w:ascii="Segoe UI" w:hAnsi="Segoe UI" w:cs="Segoe UI"/>
          <w:sz w:val="32"/>
          <w:szCs w:val="32"/>
        </w:rPr>
        <w:t>тура, пирамиды, сигнала</w:t>
      </w:r>
      <w:r w:rsidR="00972C57">
        <w:rPr>
          <w:rFonts w:ascii="Segoe UI" w:hAnsi="Segoe UI" w:cs="Segoe UI"/>
          <w:sz w:val="32"/>
          <w:szCs w:val="32"/>
        </w:rPr>
        <w:t xml:space="preserve"> или иных конструкций.</w:t>
      </w:r>
    </w:p>
    <w:p w:rsidR="00457C9F" w:rsidRDefault="00457C9F" w:rsidP="00457C9F">
      <w:pPr>
        <w:spacing w:line="288" w:lineRule="auto"/>
        <w:ind w:firstLine="567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Охранные зоны пунктов ГГС </w:t>
      </w:r>
      <w:r w:rsidRPr="00457C9F">
        <w:rPr>
          <w:rFonts w:ascii="Segoe UI" w:hAnsi="Segoe UI" w:cs="Segoe UI"/>
          <w:sz w:val="32"/>
          <w:szCs w:val="32"/>
        </w:rPr>
        <w:t xml:space="preserve">устанавливаются </w:t>
      </w:r>
      <w:r>
        <w:rPr>
          <w:rFonts w:ascii="Segoe UI" w:hAnsi="Segoe UI" w:cs="Segoe UI"/>
          <w:sz w:val="32"/>
          <w:szCs w:val="32"/>
        </w:rPr>
        <w:t>в</w:t>
      </w:r>
      <w:r w:rsidRPr="00457C9F">
        <w:rPr>
          <w:rFonts w:ascii="Segoe UI" w:hAnsi="Segoe UI" w:cs="Segoe UI"/>
          <w:sz w:val="32"/>
          <w:szCs w:val="32"/>
        </w:rPr>
        <w:t xml:space="preserve"> целях обеспечения </w:t>
      </w:r>
      <w:r>
        <w:rPr>
          <w:rFonts w:ascii="Segoe UI" w:hAnsi="Segoe UI" w:cs="Segoe UI"/>
          <w:sz w:val="32"/>
          <w:szCs w:val="32"/>
        </w:rPr>
        <w:t>их сохранности.</w:t>
      </w:r>
    </w:p>
    <w:p w:rsidR="00BE536E" w:rsidRPr="00BE536E" w:rsidRDefault="00BE536E" w:rsidP="00BE536E">
      <w:pPr>
        <w:spacing w:line="288" w:lineRule="auto"/>
        <w:rPr>
          <w:rFonts w:ascii="Segoe UI" w:hAnsi="Segoe UI" w:cs="Segoe UI"/>
          <w:sz w:val="32"/>
          <w:szCs w:val="32"/>
        </w:rPr>
      </w:pPr>
      <w:r w:rsidRPr="00BE536E">
        <w:rPr>
          <w:rFonts w:ascii="Segoe UI" w:hAnsi="Segoe UI" w:cs="Segoe UI"/>
          <w:sz w:val="32"/>
          <w:szCs w:val="32"/>
        </w:rPr>
        <w:t xml:space="preserve">Охранная зона </w:t>
      </w:r>
      <w:r>
        <w:rPr>
          <w:rFonts w:ascii="Segoe UI" w:hAnsi="Segoe UI" w:cs="Segoe UI"/>
          <w:sz w:val="32"/>
          <w:szCs w:val="32"/>
        </w:rPr>
        <w:t>п</w:t>
      </w:r>
      <w:r w:rsidRPr="00BE536E">
        <w:rPr>
          <w:rFonts w:ascii="Segoe UI" w:hAnsi="Segoe UI" w:cs="Segoe UI"/>
          <w:sz w:val="32"/>
          <w:szCs w:val="32"/>
        </w:rPr>
        <w:t xml:space="preserve">ункта считается установленной </w:t>
      </w:r>
      <w:proofErr w:type="gramStart"/>
      <w:r w:rsidRPr="00BE536E">
        <w:rPr>
          <w:rFonts w:ascii="Segoe UI" w:hAnsi="Segoe UI" w:cs="Segoe UI"/>
          <w:sz w:val="32"/>
          <w:szCs w:val="32"/>
        </w:rPr>
        <w:t>с даты внесения</w:t>
      </w:r>
      <w:proofErr w:type="gramEnd"/>
      <w:r w:rsidRPr="00BE536E">
        <w:rPr>
          <w:rFonts w:ascii="Segoe UI" w:hAnsi="Segoe UI" w:cs="Segoe UI"/>
          <w:sz w:val="32"/>
          <w:szCs w:val="32"/>
        </w:rPr>
        <w:t xml:space="preserve"> в установленном порядке в Единый государственный реестр недвижимости сведений о ее границах.</w:t>
      </w:r>
    </w:p>
    <w:p w:rsidR="00972C57" w:rsidRDefault="00972C57" w:rsidP="00CC1EB0">
      <w:pPr>
        <w:spacing w:line="288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Охранная зона</w:t>
      </w:r>
      <w:r w:rsidR="0004011C">
        <w:rPr>
          <w:rFonts w:ascii="Segoe UI" w:hAnsi="Segoe UI" w:cs="Segoe UI"/>
          <w:sz w:val="32"/>
          <w:szCs w:val="32"/>
        </w:rPr>
        <w:t xml:space="preserve"> пункта</w:t>
      </w:r>
      <w:r w:rsidR="00BE536E">
        <w:rPr>
          <w:rFonts w:ascii="Segoe UI" w:hAnsi="Segoe UI" w:cs="Segoe UI"/>
          <w:sz w:val="32"/>
          <w:szCs w:val="32"/>
        </w:rPr>
        <w:t xml:space="preserve"> ГГС</w:t>
      </w:r>
      <w:r>
        <w:rPr>
          <w:rFonts w:ascii="Segoe UI" w:hAnsi="Segoe UI" w:cs="Segoe UI"/>
          <w:sz w:val="32"/>
          <w:szCs w:val="32"/>
        </w:rPr>
        <w:t xml:space="preserve"> представляет собой квадрат со сторонами 4 метра, ориентированными по сторонам света, в центре которого</w:t>
      </w:r>
      <w:r w:rsidR="005238D8">
        <w:rPr>
          <w:rFonts w:ascii="Segoe UI" w:hAnsi="Segoe UI" w:cs="Segoe UI"/>
          <w:sz w:val="32"/>
          <w:szCs w:val="32"/>
        </w:rPr>
        <w:t xml:space="preserve"> непосредственно находится центр пункта.</w:t>
      </w:r>
      <w:r w:rsidR="00F253C7">
        <w:rPr>
          <w:rFonts w:ascii="Segoe UI" w:hAnsi="Segoe UI" w:cs="Segoe UI"/>
          <w:sz w:val="32"/>
          <w:szCs w:val="32"/>
        </w:rPr>
        <w:t xml:space="preserve"> </w:t>
      </w:r>
      <w:r w:rsidR="00F253C7" w:rsidRPr="00F253C7">
        <w:rPr>
          <w:rFonts w:ascii="Segoe UI" w:hAnsi="Segoe UI" w:cs="Segoe UI"/>
          <w:sz w:val="32"/>
          <w:szCs w:val="32"/>
        </w:rPr>
        <w:t xml:space="preserve">В пределах охранной зоны </w:t>
      </w:r>
      <w:r w:rsidR="0004011C">
        <w:rPr>
          <w:rFonts w:ascii="Segoe UI" w:hAnsi="Segoe UI" w:cs="Segoe UI"/>
          <w:sz w:val="32"/>
          <w:szCs w:val="32"/>
        </w:rPr>
        <w:t>п</w:t>
      </w:r>
      <w:r w:rsidR="00F253C7">
        <w:rPr>
          <w:rFonts w:ascii="Segoe UI" w:hAnsi="Segoe UI" w:cs="Segoe UI"/>
          <w:sz w:val="32"/>
          <w:szCs w:val="32"/>
        </w:rPr>
        <w:t>ункта ГГС</w:t>
      </w:r>
      <w:r w:rsidR="00F253C7" w:rsidRPr="00F253C7">
        <w:rPr>
          <w:rFonts w:ascii="Segoe UI" w:hAnsi="Segoe UI" w:cs="Segoe UI"/>
          <w:sz w:val="32"/>
          <w:szCs w:val="32"/>
        </w:rPr>
        <w:t xml:space="preserve"> запрещается без разрешения территориальных органов </w:t>
      </w:r>
      <w:r w:rsidR="00F253C7">
        <w:rPr>
          <w:rFonts w:ascii="Segoe UI" w:hAnsi="Segoe UI" w:cs="Segoe UI"/>
          <w:sz w:val="32"/>
          <w:szCs w:val="32"/>
        </w:rPr>
        <w:t>Росреестра</w:t>
      </w:r>
      <w:r w:rsidR="00F253C7" w:rsidRPr="00F253C7">
        <w:rPr>
          <w:rFonts w:ascii="Segoe UI" w:hAnsi="Segoe UI" w:cs="Segoe UI"/>
          <w:sz w:val="32"/>
          <w:szCs w:val="32"/>
        </w:rPr>
        <w:t xml:space="preserve"> осуществлять деятельност</w:t>
      </w:r>
      <w:r w:rsidR="00F253C7">
        <w:rPr>
          <w:rFonts w:ascii="Segoe UI" w:hAnsi="Segoe UI" w:cs="Segoe UI"/>
          <w:sz w:val="32"/>
          <w:szCs w:val="32"/>
        </w:rPr>
        <w:t>ь</w:t>
      </w:r>
      <w:r w:rsidR="00F253C7" w:rsidRPr="00F253C7">
        <w:rPr>
          <w:rFonts w:ascii="Segoe UI" w:hAnsi="Segoe UI" w:cs="Segoe UI"/>
          <w:sz w:val="32"/>
          <w:szCs w:val="32"/>
        </w:rPr>
        <w:t>, котор</w:t>
      </w:r>
      <w:r w:rsidR="00F253C7">
        <w:rPr>
          <w:rFonts w:ascii="Segoe UI" w:hAnsi="Segoe UI" w:cs="Segoe UI"/>
          <w:sz w:val="32"/>
          <w:szCs w:val="32"/>
        </w:rPr>
        <w:t>ая</w:t>
      </w:r>
      <w:r w:rsidR="00F253C7" w:rsidRPr="00F253C7">
        <w:rPr>
          <w:rFonts w:ascii="Segoe UI" w:hAnsi="Segoe UI" w:cs="Segoe UI"/>
          <w:sz w:val="32"/>
          <w:szCs w:val="32"/>
        </w:rPr>
        <w:t xml:space="preserve"> мо</w:t>
      </w:r>
      <w:r w:rsidR="00F253C7">
        <w:rPr>
          <w:rFonts w:ascii="Segoe UI" w:hAnsi="Segoe UI" w:cs="Segoe UI"/>
          <w:sz w:val="32"/>
          <w:szCs w:val="32"/>
        </w:rPr>
        <w:t>жет</w:t>
      </w:r>
      <w:r w:rsidR="00F253C7" w:rsidRPr="00F253C7">
        <w:rPr>
          <w:rFonts w:ascii="Segoe UI" w:hAnsi="Segoe UI" w:cs="Segoe UI"/>
          <w:sz w:val="32"/>
          <w:szCs w:val="32"/>
        </w:rPr>
        <w:t xml:space="preserve"> повлечь повреждение или уничтожение наружного знака, нарушить местоположени</w:t>
      </w:r>
      <w:r w:rsidR="00F253C7">
        <w:rPr>
          <w:rFonts w:ascii="Segoe UI" w:hAnsi="Segoe UI" w:cs="Segoe UI"/>
          <w:sz w:val="32"/>
          <w:szCs w:val="32"/>
        </w:rPr>
        <w:t>е</w:t>
      </w:r>
      <w:r w:rsidR="00F253C7" w:rsidRPr="00F253C7">
        <w:rPr>
          <w:rFonts w:ascii="Segoe UI" w:hAnsi="Segoe UI" w:cs="Segoe UI"/>
          <w:sz w:val="32"/>
          <w:szCs w:val="32"/>
        </w:rPr>
        <w:t xml:space="preserve"> специального центра или создать затруднения для свободного доступа к нему.</w:t>
      </w:r>
    </w:p>
    <w:p w:rsidR="00536EBA" w:rsidRDefault="00BE536E" w:rsidP="00CC1EB0">
      <w:pPr>
        <w:spacing w:line="288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Следует отметить, что согласно действующему законодательству, правообладатели объектов недвиж</w:t>
      </w:r>
      <w:r w:rsidR="0004011C">
        <w:rPr>
          <w:rFonts w:ascii="Segoe UI" w:hAnsi="Segoe UI" w:cs="Segoe UI"/>
          <w:sz w:val="32"/>
          <w:szCs w:val="32"/>
        </w:rPr>
        <w:t>имости, на которых расположены п</w:t>
      </w:r>
      <w:r>
        <w:rPr>
          <w:rFonts w:ascii="Segoe UI" w:hAnsi="Segoe UI" w:cs="Segoe UI"/>
          <w:sz w:val="32"/>
          <w:szCs w:val="32"/>
        </w:rPr>
        <w:t xml:space="preserve">ункты ГГС, обязаны уведомлять </w:t>
      </w:r>
      <w:r>
        <w:rPr>
          <w:rFonts w:ascii="Segoe UI" w:hAnsi="Segoe UI" w:cs="Segoe UI"/>
          <w:sz w:val="32"/>
          <w:szCs w:val="32"/>
        </w:rPr>
        <w:lastRenderedPageBreak/>
        <w:t>территориальные органы Росреестра обо всех случаях повреждения или уничтожения таких пунктов. Уни</w:t>
      </w:r>
      <w:r w:rsidR="0004011C">
        <w:rPr>
          <w:rFonts w:ascii="Segoe UI" w:hAnsi="Segoe UI" w:cs="Segoe UI"/>
          <w:sz w:val="32"/>
          <w:szCs w:val="32"/>
        </w:rPr>
        <w:t>чтожение, повреждение или снос п</w:t>
      </w:r>
      <w:r>
        <w:rPr>
          <w:rFonts w:ascii="Segoe UI" w:hAnsi="Segoe UI" w:cs="Segoe UI"/>
          <w:sz w:val="32"/>
          <w:szCs w:val="32"/>
        </w:rPr>
        <w:t>унктов ГГС является административным правонарушением</w:t>
      </w:r>
      <w:r w:rsidR="00040421">
        <w:rPr>
          <w:rFonts w:ascii="Segoe UI" w:hAnsi="Segoe UI" w:cs="Segoe UI"/>
          <w:sz w:val="32"/>
          <w:szCs w:val="32"/>
        </w:rPr>
        <w:t xml:space="preserve"> и влечет за собой ответственность и наложение штрафа в соответствии с Кодексом об административных правонарушениях РФ.</w:t>
      </w:r>
    </w:p>
    <w:p w:rsidR="00457C9F" w:rsidRDefault="00457C9F" w:rsidP="00457C9F">
      <w:pPr>
        <w:spacing w:line="288" w:lineRule="auto"/>
        <w:ind w:firstLine="567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настоящее время в реестре границ содержатся сведения об 1800 охранных </w:t>
      </w:r>
      <w:r w:rsidR="005F4696">
        <w:rPr>
          <w:rFonts w:ascii="Segoe UI" w:hAnsi="Segoe UI" w:cs="Segoe UI"/>
          <w:sz w:val="32"/>
          <w:szCs w:val="32"/>
        </w:rPr>
        <w:t>зон пунктов ГГС, при этом больш</w:t>
      </w:r>
      <w:r>
        <w:rPr>
          <w:rFonts w:ascii="Segoe UI" w:hAnsi="Segoe UI" w:cs="Segoe UI"/>
          <w:sz w:val="32"/>
          <w:szCs w:val="32"/>
        </w:rPr>
        <w:t xml:space="preserve">е всего их внесено на территориях Приморского, Холмогорского, </w:t>
      </w:r>
      <w:proofErr w:type="spellStart"/>
      <w:r>
        <w:rPr>
          <w:rFonts w:ascii="Segoe UI" w:hAnsi="Segoe UI" w:cs="Segoe UI"/>
          <w:sz w:val="32"/>
          <w:szCs w:val="32"/>
        </w:rPr>
        <w:t>Устьянского</w:t>
      </w:r>
      <w:proofErr w:type="spellEnd"/>
      <w:r>
        <w:rPr>
          <w:rFonts w:ascii="Segoe UI" w:hAnsi="Segoe UI" w:cs="Segoe UI"/>
          <w:sz w:val="32"/>
          <w:szCs w:val="32"/>
        </w:rPr>
        <w:t xml:space="preserve"> районов Архангельской области.</w:t>
      </w:r>
    </w:p>
    <w:p w:rsidR="00536EBA" w:rsidRDefault="0004011C" w:rsidP="00CC1EB0">
      <w:pPr>
        <w:spacing w:line="288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Информацию об</w:t>
      </w:r>
      <w:r w:rsidR="00457C9F">
        <w:rPr>
          <w:rFonts w:ascii="Segoe UI" w:hAnsi="Segoe UI" w:cs="Segoe UI"/>
          <w:sz w:val="32"/>
          <w:szCs w:val="32"/>
        </w:rPr>
        <w:t xml:space="preserve"> установленных</w:t>
      </w:r>
      <w:r>
        <w:rPr>
          <w:rFonts w:ascii="Segoe UI" w:hAnsi="Segoe UI" w:cs="Segoe UI"/>
          <w:sz w:val="32"/>
          <w:szCs w:val="32"/>
        </w:rPr>
        <w:t xml:space="preserve"> охранных зонах п</w:t>
      </w:r>
      <w:r w:rsidR="00040421">
        <w:rPr>
          <w:rFonts w:ascii="Segoe UI" w:hAnsi="Segoe UI" w:cs="Segoe UI"/>
          <w:sz w:val="32"/>
          <w:szCs w:val="32"/>
        </w:rPr>
        <w:t>унктов ГГС можно получить путем обращения в орган регистрации прав с соответствующим запросом.</w:t>
      </w:r>
    </w:p>
    <w:sectPr w:rsidR="00536EBA" w:rsidSect="00483621">
      <w:headerReference w:type="default" r:id="rId7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9F" w:rsidRDefault="00457C9F" w:rsidP="00483621">
      <w:r>
        <w:separator/>
      </w:r>
    </w:p>
  </w:endnote>
  <w:endnote w:type="continuationSeparator" w:id="0">
    <w:p w:rsidR="00457C9F" w:rsidRDefault="00457C9F" w:rsidP="0048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9F" w:rsidRDefault="00457C9F" w:rsidP="00483621">
      <w:r>
        <w:separator/>
      </w:r>
    </w:p>
  </w:footnote>
  <w:footnote w:type="continuationSeparator" w:id="0">
    <w:p w:rsidR="00457C9F" w:rsidRDefault="00457C9F" w:rsidP="0048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5720"/>
      <w:docPartObj>
        <w:docPartGallery w:val="Page Numbers (Top of Page)"/>
        <w:docPartUnique/>
      </w:docPartObj>
    </w:sdtPr>
    <w:sdtContent>
      <w:p w:rsidR="00457C9F" w:rsidRDefault="00E01347">
        <w:pPr>
          <w:pStyle w:val="a4"/>
          <w:jc w:val="center"/>
        </w:pPr>
        <w:fldSimple w:instr=" PAGE   \* MERGEFORMAT ">
          <w:r w:rsidR="005F4696">
            <w:rPr>
              <w:noProof/>
            </w:rPr>
            <w:t>2</w:t>
          </w:r>
        </w:fldSimple>
      </w:p>
    </w:sdtContent>
  </w:sdt>
  <w:p w:rsidR="00457C9F" w:rsidRDefault="00457C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D6"/>
    <w:rsid w:val="0000702A"/>
    <w:rsid w:val="00021925"/>
    <w:rsid w:val="0002632A"/>
    <w:rsid w:val="0004011C"/>
    <w:rsid w:val="00040421"/>
    <w:rsid w:val="0005720D"/>
    <w:rsid w:val="000C1107"/>
    <w:rsid w:val="00111F80"/>
    <w:rsid w:val="0015020F"/>
    <w:rsid w:val="001C6271"/>
    <w:rsid w:val="001E59D9"/>
    <w:rsid w:val="00212817"/>
    <w:rsid w:val="00255E25"/>
    <w:rsid w:val="0028704A"/>
    <w:rsid w:val="002A54B6"/>
    <w:rsid w:val="00344F58"/>
    <w:rsid w:val="0036793F"/>
    <w:rsid w:val="0037029E"/>
    <w:rsid w:val="00410C52"/>
    <w:rsid w:val="00457C9F"/>
    <w:rsid w:val="00483621"/>
    <w:rsid w:val="005238D8"/>
    <w:rsid w:val="00536EBA"/>
    <w:rsid w:val="005734B5"/>
    <w:rsid w:val="005A7BED"/>
    <w:rsid w:val="005F4696"/>
    <w:rsid w:val="00624A80"/>
    <w:rsid w:val="006603D3"/>
    <w:rsid w:val="00677163"/>
    <w:rsid w:val="00683442"/>
    <w:rsid w:val="00751AD6"/>
    <w:rsid w:val="00792D30"/>
    <w:rsid w:val="007A5365"/>
    <w:rsid w:val="007D182C"/>
    <w:rsid w:val="00830A13"/>
    <w:rsid w:val="008652D0"/>
    <w:rsid w:val="00916615"/>
    <w:rsid w:val="00972C57"/>
    <w:rsid w:val="00975D5F"/>
    <w:rsid w:val="009A3AAF"/>
    <w:rsid w:val="00A11BFD"/>
    <w:rsid w:val="00A30EC0"/>
    <w:rsid w:val="00A32FC7"/>
    <w:rsid w:val="00A557B2"/>
    <w:rsid w:val="00A81A86"/>
    <w:rsid w:val="00A85D6A"/>
    <w:rsid w:val="00AC731C"/>
    <w:rsid w:val="00AD0DA8"/>
    <w:rsid w:val="00B1310B"/>
    <w:rsid w:val="00BE536E"/>
    <w:rsid w:val="00C272FE"/>
    <w:rsid w:val="00C80EC1"/>
    <w:rsid w:val="00CA534F"/>
    <w:rsid w:val="00CC1EB0"/>
    <w:rsid w:val="00D8608C"/>
    <w:rsid w:val="00D9736D"/>
    <w:rsid w:val="00DB712B"/>
    <w:rsid w:val="00DD6E90"/>
    <w:rsid w:val="00E01347"/>
    <w:rsid w:val="00E5488F"/>
    <w:rsid w:val="00E5504B"/>
    <w:rsid w:val="00E555D0"/>
    <w:rsid w:val="00F0114E"/>
    <w:rsid w:val="00F11735"/>
    <w:rsid w:val="00F2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3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3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3621"/>
  </w:style>
  <w:style w:type="paragraph" w:styleId="a6">
    <w:name w:val="footer"/>
    <w:basedOn w:val="a"/>
    <w:link w:val="a7"/>
    <w:uiPriority w:val="99"/>
    <w:semiHidden/>
    <w:unhideWhenUsed/>
    <w:rsid w:val="00483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1B24-C10E-4E54-BD27-5891D10C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shaldybina</cp:lastModifiedBy>
  <cp:revision>4</cp:revision>
  <cp:lastPrinted>2019-04-30T10:28:00Z</cp:lastPrinted>
  <dcterms:created xsi:type="dcterms:W3CDTF">2019-04-30T08:06:00Z</dcterms:created>
  <dcterms:modified xsi:type="dcterms:W3CDTF">2019-04-30T10:28:00Z</dcterms:modified>
</cp:coreProperties>
</file>